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253C50" w14:textId="0E1ECF58" w:rsidR="005C64A3" w:rsidRDefault="009D67FA" w:rsidP="005C64A3">
      <w:pPr>
        <w:pStyle w:val="Red-Title"/>
        <w:rPr>
          <w:sz w:val="28"/>
          <w:szCs w:val="28"/>
        </w:rPr>
      </w:pPr>
      <w:r>
        <w:rPr>
          <w:sz w:val="52"/>
          <w:szCs w:val="52"/>
        </w:rPr>
        <w:t xml:space="preserve">OPP Brief: </w:t>
      </w:r>
      <w:r w:rsidR="00D15C8F">
        <w:rPr>
          <w:sz w:val="52"/>
          <w:szCs w:val="52"/>
        </w:rPr>
        <w:t>Why Freedom Fails</w:t>
      </w:r>
      <w:r w:rsidR="005C64A3">
        <w:rPr>
          <w:sz w:val="52"/>
          <w:szCs w:val="52"/>
        </w:rPr>
        <w:br/>
      </w:r>
      <w:r w:rsidR="005C64A3" w:rsidRPr="005F53C5">
        <w:rPr>
          <w:sz w:val="28"/>
          <w:szCs w:val="28"/>
        </w:rPr>
        <w:t xml:space="preserve">by </w:t>
      </w:r>
      <w:r w:rsidR="00A44372">
        <w:rPr>
          <w:sz w:val="28"/>
          <w:szCs w:val="28"/>
        </w:rPr>
        <w:t>Mark Csoros</w:t>
      </w:r>
    </w:p>
    <w:p w14:paraId="6B87C2E5" w14:textId="77777777" w:rsidR="005C64A3" w:rsidRPr="00601667" w:rsidRDefault="005C64A3" w:rsidP="005C64A3">
      <w:pPr>
        <w:jc w:val="center"/>
      </w:pPr>
      <w:r>
        <w:rPr>
          <w:noProof/>
        </w:rPr>
        <w:drawing>
          <wp:inline distT="0" distB="0" distL="0" distR="0" wp14:anchorId="78218324" wp14:editId="2922AE0B">
            <wp:extent cx="5106163" cy="3029079"/>
            <wp:effectExtent l="133350" t="114300" r="132715" b="1524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bwMode="auto">
                    <a:xfrm>
                      <a:off x="0" y="0"/>
                      <a:ext cx="5143255" cy="3051083"/>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24057057" w14:textId="2D2DFD8D" w:rsidR="00972C91" w:rsidRDefault="00972C91" w:rsidP="00BB0582">
      <w:r>
        <w:t>This OPP brief isn’t against the Negative value of freedom,</w:t>
      </w:r>
      <w:r w:rsidR="0026791E">
        <w:t xml:space="preserve"> </w:t>
      </w:r>
      <w:r w:rsidR="0026791E" w:rsidRPr="00B26346">
        <w:t>per se</w:t>
      </w:r>
      <w:r w:rsidR="0026791E">
        <w:t>,</w:t>
      </w:r>
      <w:r>
        <w:t xml:space="preserve"> because I don’t know of any debater running </w:t>
      </w:r>
      <w:r w:rsidR="0026791E">
        <w:t xml:space="preserve">that value. This brief </w:t>
      </w:r>
      <w:r>
        <w:t>is, however, against the concept of unbridled freedom that many Neg debaters embrace. The key arguments in this brief come from two great thinkers</w:t>
      </w:r>
      <w:r w:rsidR="0026791E">
        <w:t xml:space="preserve"> named </w:t>
      </w:r>
      <w:r>
        <w:t>Thomas Hobbes and John Nash. Hobbes was a 17</w:t>
      </w:r>
      <w:r w:rsidRPr="00972C91">
        <w:rPr>
          <w:vertAlign w:val="superscript"/>
        </w:rPr>
        <w:t>th</w:t>
      </w:r>
      <w:r>
        <w:t xml:space="preserve"> century philosopher who focused on </w:t>
      </w:r>
      <w:r w:rsidR="0026791E">
        <w:t xml:space="preserve">the role of </w:t>
      </w:r>
      <w:r>
        <w:t>government</w:t>
      </w:r>
      <w:r w:rsidR="00045CD2">
        <w:t xml:space="preserve">, and whose work helped set the basis for the social contract theories of John Locke and the American Founding Fathers. </w:t>
      </w:r>
      <w:r>
        <w:t>Nash was a 20</w:t>
      </w:r>
      <w:r w:rsidRPr="00972C91">
        <w:rPr>
          <w:vertAlign w:val="superscript"/>
        </w:rPr>
        <w:t>th</w:t>
      </w:r>
      <w:r>
        <w:t xml:space="preserve"> century mathematician who won the 1994 Nobel Prize in Economics</w:t>
      </w:r>
      <w:r w:rsidR="00045CD2">
        <w:t xml:space="preserve"> </w:t>
      </w:r>
      <w:r>
        <w:t xml:space="preserve">for his work on game </w:t>
      </w:r>
      <w:r w:rsidR="00BB0582">
        <w:t>theory and</w:t>
      </w:r>
      <w:r w:rsidR="00045CD2">
        <w:t xml:space="preserve"> was the subject of the brilliant biopic </w:t>
      </w:r>
      <w:r w:rsidR="00045CD2" w:rsidRPr="00045CD2">
        <w:rPr>
          <w:i/>
        </w:rPr>
        <w:t>A Beautiful Mind</w:t>
      </w:r>
      <w:r w:rsidR="00045CD2">
        <w:t xml:space="preserve"> (see photo above)</w:t>
      </w:r>
      <w:r>
        <w:t xml:space="preserve">. </w:t>
      </w:r>
      <w:r w:rsidR="0026791E">
        <w:t xml:space="preserve">Hobbes argued that unlimited freedom caused more harm than good, and Nash argued that individuals who thought only of themselves created worse outcomes than those who worked for the common good. We’ll take a look at the works of these authors, and hopefully achieve a greater understanding of how trade, economics, and governments interact. </w:t>
      </w:r>
    </w:p>
    <w:p w14:paraId="657FC0DB" w14:textId="3750729D" w:rsidR="0026791E" w:rsidRPr="00987F10" w:rsidRDefault="0026791E" w:rsidP="00BB0582">
      <w:r>
        <w:t xml:space="preserve">Let’s start with Nash. </w:t>
      </w:r>
      <w:r w:rsidR="00255010">
        <w:t>His bes</w:t>
      </w:r>
      <w:r w:rsidR="00525BEF">
        <w:t>t-known concept is the Nash Equilibrium, which is a situation in game theory where no</w:t>
      </w:r>
      <w:r w:rsidR="00E71D79">
        <w:t xml:space="preserve"> player</w:t>
      </w:r>
      <w:r w:rsidR="00525BEF">
        <w:t xml:space="preserve"> can improve their situation by unilaterally taking action. </w:t>
      </w:r>
      <w:r w:rsidR="00B26346">
        <w:t>In other words, cooperation is the only way to make the</w:t>
      </w:r>
      <w:r w:rsidR="00E71D79">
        <w:t xml:space="preserve"> outcome </w:t>
      </w:r>
      <w:r w:rsidR="00B26346">
        <w:t xml:space="preserve">better. </w:t>
      </w:r>
      <w:r w:rsidR="00E71D79">
        <w:t>The Economist explains this concept and the most common illustration thusly:</w:t>
      </w:r>
    </w:p>
    <w:p w14:paraId="1F4418D1" w14:textId="56341EE5" w:rsidR="00D15C8F" w:rsidRPr="00BB0582" w:rsidRDefault="000E577D" w:rsidP="00BB0582">
      <w:pPr>
        <w:rPr>
          <w:i/>
        </w:rPr>
      </w:pPr>
      <w:r w:rsidRPr="00BB0582">
        <w:rPr>
          <w:i/>
        </w:rPr>
        <w:t>“</w:t>
      </w:r>
      <w:r w:rsidR="00D15C8F" w:rsidRPr="00BB0582">
        <w:rPr>
          <w:i/>
        </w:rPr>
        <w:t xml:space="preserve">One of the best-known illustrations is the prisoner’s dilemma: two criminals in separate prison cells face the same offer from the public prosecutor. If they both confess to a bloody murder, they each face </w:t>
      </w:r>
      <w:r w:rsidR="00D15C8F" w:rsidRPr="00BB0582">
        <w:rPr>
          <w:i/>
        </w:rPr>
        <w:lastRenderedPageBreak/>
        <w:t>ten years in jail. If one stays quiet while the other confesses, then the snitch will get to go free, while the other will face a lifetime in jail. And if both hold their tongue, then they each face a minor charge, and only a year in the clink. Collectively, it would be best for both to keep quiet. But given the set-up, an economist armed with the concept of the Nash equilibrium would predict the opposite: the only stable outcome is for both to confess.</w:t>
      </w:r>
    </w:p>
    <w:p w14:paraId="1278BC5B" w14:textId="56DE6BD2" w:rsidR="00D15C8F" w:rsidRPr="00BB0582" w:rsidRDefault="00D15C8F" w:rsidP="00BB0582">
      <w:pPr>
        <w:rPr>
          <w:i/>
        </w:rPr>
      </w:pPr>
      <w:r w:rsidRPr="00BB0582">
        <w:rPr>
          <w:i/>
        </w:rPr>
        <w:t>In a Nash equilibrium, every person in a group makes the best decision for herself, based on what she thinks the others will do. And no-one can do better by changing strategy: every member of the group is doing as well as they possibly can. In the case of the prisoners' dilemma, keeping quiet is never a good idea, whatever the other mobster chooses. Since one suspect might have spilled the beans, snitching avoids a lifetime in jail for the other. And if the other does keep quiet, then confessing sets him fre</w:t>
      </w:r>
      <w:r w:rsidR="000E577D" w:rsidRPr="00BB0582">
        <w:rPr>
          <w:i/>
        </w:rPr>
        <w:t>e.”</w:t>
      </w:r>
      <w:r w:rsidR="000E577D" w:rsidRPr="00BB0582">
        <w:rPr>
          <w:rStyle w:val="FootnoteReference"/>
          <w:i/>
        </w:rPr>
        <w:footnoteReference w:id="1"/>
      </w:r>
    </w:p>
    <w:p w14:paraId="461F878A" w14:textId="57C29C35" w:rsidR="000E577D" w:rsidRPr="002F15C7" w:rsidRDefault="002F15C7" w:rsidP="00BB0582">
      <w:r>
        <w:t xml:space="preserve">So, what does that tell us about economics? The Economist continues with its explanation: </w:t>
      </w:r>
    </w:p>
    <w:p w14:paraId="3CDEABE7" w14:textId="45A42B57" w:rsidR="00D15C8F" w:rsidRPr="00BB0582" w:rsidRDefault="000E577D" w:rsidP="00BB0582">
      <w:pPr>
        <w:rPr>
          <w:i/>
          <w:sz w:val="27"/>
          <w:szCs w:val="27"/>
        </w:rPr>
      </w:pPr>
      <w:r w:rsidRPr="00BB0582">
        <w:rPr>
          <w:i/>
        </w:rPr>
        <w:t>“</w:t>
      </w:r>
      <w:r w:rsidR="00D15C8F" w:rsidRPr="00BB0582">
        <w:rPr>
          <w:i/>
        </w:rPr>
        <w:t>The Nash equilibrium helps economists understand how decisions that are good for the individual can be terrible for the group. This tragedy of the commons explains why we overfish the seas, and why we emit too much carbon into the atmosphere. Everyone would be better off if only we could agree to show some restraint. But given what everyone else is doing, fishing or gas-guzzling makes individual sense. As well as explaining doom and gloom, it also helps policymakers come up with solutions to tricky problems.</w:t>
      </w:r>
      <w:r w:rsidRPr="00BB0582">
        <w:rPr>
          <w:i/>
        </w:rPr>
        <w:t>”</w:t>
      </w:r>
      <w:r w:rsidRPr="00BB0582">
        <w:rPr>
          <w:rStyle w:val="FootnoteReference"/>
          <w:i/>
        </w:rPr>
        <w:footnoteReference w:id="2"/>
      </w:r>
    </w:p>
    <w:p w14:paraId="235C6237" w14:textId="77777777" w:rsidR="005F13C3" w:rsidRDefault="00C9249F" w:rsidP="00BB0582">
      <w:r>
        <w:t xml:space="preserve">In this resolution, Nash’s work points us to why we need governments to intervene: because individual actors can harm the common good (and, indirectly, their own good) when freedom isn’t restrained. </w:t>
      </w:r>
    </w:p>
    <w:p w14:paraId="7DE68708" w14:textId="6F0163BE" w:rsidR="00CC0BD2" w:rsidRPr="00865E3E" w:rsidRDefault="00865E3E" w:rsidP="005F13C3">
      <w:pPr>
        <w:ind w:firstLine="720"/>
        <w:rPr>
          <w:color w:val="0D0D0D" w:themeColor="text1" w:themeTint="F2"/>
        </w:rPr>
      </w:pPr>
      <w:r>
        <w:t xml:space="preserve">Hobbes takes a different tack, in his 1651 work he entitled </w:t>
      </w:r>
      <w:r w:rsidRPr="00865E3E">
        <w:rPr>
          <w:i/>
        </w:rPr>
        <w:t xml:space="preserve">Leviathan, or </w:t>
      </w:r>
      <w:r w:rsidRPr="00865E3E">
        <w:rPr>
          <w:i/>
          <w:color w:val="0D0D0D" w:themeColor="text1" w:themeTint="F2"/>
          <w:shd w:val="clear" w:color="auto" w:fill="FFFFFF"/>
        </w:rPr>
        <w:t xml:space="preserve">The Matter, </w:t>
      </w:r>
      <w:proofErr w:type="spellStart"/>
      <w:r w:rsidRPr="00865E3E">
        <w:rPr>
          <w:i/>
          <w:color w:val="0D0D0D" w:themeColor="text1" w:themeTint="F2"/>
          <w:shd w:val="clear" w:color="auto" w:fill="FFFFFF"/>
        </w:rPr>
        <w:t>Forme</w:t>
      </w:r>
      <w:proofErr w:type="spellEnd"/>
      <w:r w:rsidRPr="00865E3E">
        <w:rPr>
          <w:i/>
          <w:color w:val="0D0D0D" w:themeColor="text1" w:themeTint="F2"/>
          <w:shd w:val="clear" w:color="auto" w:fill="FFFFFF"/>
        </w:rPr>
        <w:t xml:space="preserve"> and Power of a Common-Wealth </w:t>
      </w:r>
      <w:proofErr w:type="spellStart"/>
      <w:r w:rsidRPr="00865E3E">
        <w:rPr>
          <w:i/>
          <w:color w:val="0D0D0D" w:themeColor="text1" w:themeTint="F2"/>
          <w:shd w:val="clear" w:color="auto" w:fill="FFFFFF"/>
        </w:rPr>
        <w:t>Ecclesiasticall</w:t>
      </w:r>
      <w:proofErr w:type="spellEnd"/>
      <w:r w:rsidRPr="00865E3E">
        <w:rPr>
          <w:i/>
          <w:color w:val="0D0D0D" w:themeColor="text1" w:themeTint="F2"/>
          <w:shd w:val="clear" w:color="auto" w:fill="FFFFFF"/>
        </w:rPr>
        <w:t xml:space="preserve"> and Civil</w:t>
      </w:r>
      <w:r>
        <w:rPr>
          <w:color w:val="0D0D0D" w:themeColor="text1" w:themeTint="F2"/>
          <w:shd w:val="clear" w:color="auto" w:fill="FFFFFF"/>
        </w:rPr>
        <w:t>. For obvious reasons, the book is usually just called Leviathan. Hobbes wrote:</w:t>
      </w:r>
    </w:p>
    <w:p w14:paraId="62B5A234" w14:textId="593F7455" w:rsidR="00C9249F" w:rsidRDefault="00865E3E" w:rsidP="00865E3E">
      <w:pPr>
        <w:jc w:val="center"/>
        <w:rPr>
          <w:i/>
        </w:rPr>
      </w:pPr>
      <w:r>
        <w:rPr>
          <w:i/>
        </w:rPr>
        <w:t>“</w:t>
      </w:r>
      <w:r w:rsidRPr="00865E3E">
        <w:rPr>
          <w:i/>
        </w:rPr>
        <w:t xml:space="preserve">So that in the nature of man, we find three principal causes of quarrel. First, competition; secondly, diffidence; thirdly, glory. The first </w:t>
      </w:r>
      <w:proofErr w:type="spellStart"/>
      <w:r w:rsidRPr="00865E3E">
        <w:rPr>
          <w:i/>
        </w:rPr>
        <w:t>maketh</w:t>
      </w:r>
      <w:proofErr w:type="spellEnd"/>
      <w:r w:rsidRPr="00865E3E">
        <w:rPr>
          <w:i/>
        </w:rPr>
        <w:t xml:space="preserve"> men invade for gain; the second, for safety; and the third, for reputation. The first use violence, to make themselves masters of other men's persons, wives, children, and cattle; the second, to defend them; the third, for trifles, as a word, a smile, a different opinion, and any other sign of undervalue, either direct in their persons or by reflection in their kindred, their friends, their nation, their profession, or their name. </w:t>
      </w:r>
      <w:r w:rsidR="00C9249F" w:rsidRPr="00865E3E">
        <w:rPr>
          <w:i/>
        </w:rPr>
        <w:t>Hereby it is manifest that during the time men live without a common power to keep them all in awe, they are in that condition which is called war; and such a war as is of every man against every man.</w:t>
      </w:r>
      <w:r>
        <w:rPr>
          <w:i/>
        </w:rPr>
        <w:t>”</w:t>
      </w:r>
      <w:r w:rsidR="00A20DDA">
        <w:rPr>
          <w:rStyle w:val="FootnoteReference"/>
          <w:i/>
        </w:rPr>
        <w:footnoteReference w:id="3"/>
      </w:r>
    </w:p>
    <w:p w14:paraId="725ED3BE" w14:textId="7FF4BC4B" w:rsidR="00023F84" w:rsidRPr="00023F84" w:rsidRDefault="00023F84" w:rsidP="00023F84">
      <w:r>
        <w:lastRenderedPageBreak/>
        <w:t xml:space="preserve">It's human nature to quarrel, and all of the conflicts Hobbes describes can be seen in trade, though competition seems to be preeminent. Companies who are trying to capture market share, hold on to it, and protect their reputations tend to come into conflict. Without a common power, </w:t>
      </w:r>
      <w:r w:rsidR="00BB0582">
        <w:t>these conflicts</w:t>
      </w:r>
      <w:r>
        <w:t xml:space="preserve"> can spiral out of control. In what is perhaps Leviathan’s most famous line, Hobbes describes a world without governance as a state of:</w:t>
      </w:r>
    </w:p>
    <w:p w14:paraId="7DCB68D6" w14:textId="6423A5A6" w:rsidR="00C9249F" w:rsidRDefault="00023F84" w:rsidP="00865E3E">
      <w:pPr>
        <w:jc w:val="center"/>
        <w:rPr>
          <w:i/>
        </w:rPr>
      </w:pPr>
      <w:r>
        <w:rPr>
          <w:i/>
        </w:rPr>
        <w:t>“</w:t>
      </w:r>
      <w:r w:rsidR="00C9249F" w:rsidRPr="00865E3E">
        <w:rPr>
          <w:i/>
        </w:rPr>
        <w:t>continual fear, and danger of violent death; and the life of man, solitary, poor, nasty, brutish, and short.</w:t>
      </w:r>
      <w:r>
        <w:rPr>
          <w:i/>
        </w:rPr>
        <w:t>”</w:t>
      </w:r>
      <w:r>
        <w:rPr>
          <w:rStyle w:val="FootnoteReference"/>
          <w:i/>
        </w:rPr>
        <w:footnoteReference w:id="4"/>
      </w:r>
    </w:p>
    <w:p w14:paraId="4696C418" w14:textId="6F49725A" w:rsidR="001A151B" w:rsidRPr="001A151B" w:rsidRDefault="001A151B" w:rsidP="001A151B">
      <w:r>
        <w:t xml:space="preserve">Doesn’t sound fun. </w:t>
      </w:r>
      <w:r w:rsidR="005F13C3">
        <w:t>Now, Hobbes sets up an extreme scenario here, but the extremity of it helps keep things in perspective. If there’s massive injustice that occurs when there’s no government, might there be smaller injustices that occur when government idly stands by and doesn’t enforce fair trade? Without some protections, life will be poor, nasty, brutish, and short for child workers in Bangladesh and cotton farmers in Africa. It can be really hard to make a living when you’re being outcompeted by nations with cheap labor, or developed infrastruct</w:t>
      </w:r>
      <w:r w:rsidR="00BB0582">
        <w:t>u</w:t>
      </w:r>
      <w:r w:rsidR="005F13C3">
        <w:t xml:space="preserve">re, or production subsidies designed to tilt the playing field. If we want government to </w:t>
      </w:r>
      <w:r w:rsidR="00B26346">
        <w:t xml:space="preserve">do its job and keep trade from being an endless sea of conflicts, we have to put some restrictions on free trade. </w:t>
      </w:r>
      <w:bookmarkStart w:id="0" w:name="_GoBack"/>
      <w:bookmarkEnd w:id="0"/>
    </w:p>
    <w:sectPr w:rsidR="001A151B" w:rsidRPr="001A151B" w:rsidSect="0078401F">
      <w:headerReference w:type="default" r:id="rId9"/>
      <w:footerReference w:type="default" r:id="rId10"/>
      <w:endnotePr>
        <w:numFmt w:val="decimal"/>
      </w:endnotePr>
      <w:type w:val="oddPage"/>
      <w:pgSz w:w="12240" w:h="15840"/>
      <w:pgMar w:top="1152"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24FA05" w14:textId="77777777" w:rsidR="00D56CDB" w:rsidRDefault="00D56CDB" w:rsidP="00DB7B76">
      <w:pPr>
        <w:spacing w:after="0" w:line="240" w:lineRule="auto"/>
      </w:pPr>
      <w:r>
        <w:separator/>
      </w:r>
    </w:p>
  </w:endnote>
  <w:endnote w:type="continuationSeparator" w:id="0">
    <w:p w14:paraId="211BF58F" w14:textId="77777777" w:rsidR="00D56CDB" w:rsidRDefault="00D56CDB"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826F7" w14:textId="77777777" w:rsidR="008E5E3E" w:rsidRPr="00F710D5" w:rsidRDefault="008E5E3E" w:rsidP="008E5E3E">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34B17E65" w14:textId="7D8C6F23" w:rsidR="00366C2D" w:rsidRPr="008E5E3E" w:rsidRDefault="008E5E3E" w:rsidP="008E5E3E">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7231E">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7231E">
      <w:rPr>
        <w:b/>
        <w:i/>
        <w:noProof/>
      </w:rPr>
      <w:t>1</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6F6716" w14:textId="77777777" w:rsidR="00D56CDB" w:rsidRDefault="00D56CDB" w:rsidP="00DB7B76">
      <w:pPr>
        <w:spacing w:after="0" w:line="240" w:lineRule="auto"/>
      </w:pPr>
      <w:r>
        <w:separator/>
      </w:r>
    </w:p>
  </w:footnote>
  <w:footnote w:type="continuationSeparator" w:id="0">
    <w:p w14:paraId="6F2A292C" w14:textId="77777777" w:rsidR="00D56CDB" w:rsidRDefault="00D56CDB" w:rsidP="00DB7B76">
      <w:pPr>
        <w:spacing w:after="0" w:line="240" w:lineRule="auto"/>
      </w:pPr>
      <w:r>
        <w:continuationSeparator/>
      </w:r>
    </w:p>
  </w:footnote>
  <w:footnote w:id="1">
    <w:p w14:paraId="2DDB3CE5" w14:textId="673C2C52" w:rsidR="000E577D" w:rsidRDefault="000E577D" w:rsidP="000E577D">
      <w:pPr>
        <w:pStyle w:val="NoSpacing"/>
      </w:pPr>
      <w:r>
        <w:rPr>
          <w:rStyle w:val="FootnoteReference"/>
        </w:rPr>
        <w:footnoteRef/>
      </w:r>
      <w:r>
        <w:t xml:space="preserve"> </w:t>
      </w:r>
      <w:r>
        <w:rPr>
          <w:sz w:val="20"/>
        </w:rPr>
        <w:t>The Economist</w:t>
      </w:r>
      <w:r w:rsidR="00987F10">
        <w:rPr>
          <w:sz w:val="20"/>
        </w:rPr>
        <w:t>,</w:t>
      </w:r>
      <w:r>
        <w:rPr>
          <w:sz w:val="20"/>
        </w:rPr>
        <w:t xml:space="preserve"> </w:t>
      </w:r>
      <w:r w:rsidRPr="000E577D">
        <w:rPr>
          <w:sz w:val="20"/>
        </w:rPr>
        <w:t>September 7</w:t>
      </w:r>
      <w:r w:rsidRPr="000E577D">
        <w:rPr>
          <w:sz w:val="20"/>
          <w:vertAlign w:val="superscript"/>
        </w:rPr>
        <w:t>th</w:t>
      </w:r>
      <w:proofErr w:type="gramStart"/>
      <w:r w:rsidRPr="000E577D">
        <w:rPr>
          <w:sz w:val="20"/>
        </w:rPr>
        <w:t xml:space="preserve"> 2016</w:t>
      </w:r>
      <w:proofErr w:type="gramEnd"/>
      <w:r w:rsidRPr="000E577D">
        <w:rPr>
          <w:color w:val="0D0D0D" w:themeColor="text1" w:themeTint="F2"/>
        </w:rPr>
        <w:t>“</w:t>
      </w:r>
      <w:r w:rsidRPr="000E577D">
        <w:rPr>
          <w:i/>
          <w:color w:val="0D0D0D" w:themeColor="text1" w:themeTint="F2"/>
          <w:spacing w:val="-5"/>
          <w:sz w:val="20"/>
          <w:shd w:val="clear" w:color="auto" w:fill="FFFFFF"/>
        </w:rPr>
        <w:t>What is the Nash equilibrium and why does it matter?”</w:t>
      </w:r>
      <w:r w:rsidRPr="000E577D">
        <w:rPr>
          <w:rFonts w:ascii="Constantia" w:hAnsi="Constantia"/>
          <w:color w:val="0D0D0D" w:themeColor="text1" w:themeTint="F2"/>
          <w:spacing w:val="-5"/>
          <w:sz w:val="43"/>
          <w:szCs w:val="43"/>
          <w:shd w:val="clear" w:color="auto" w:fill="FFFFFF"/>
        </w:rPr>
        <w:t xml:space="preserve"> </w:t>
      </w:r>
      <w:r w:rsidRPr="000E577D">
        <w:rPr>
          <w:sz w:val="20"/>
        </w:rPr>
        <w:t>https://www.economist.com/the-economist-explains/2016/09/06/what-is-the-nash-equilibrium-and-why-does-it-matter</w:t>
      </w:r>
    </w:p>
  </w:footnote>
  <w:footnote w:id="2">
    <w:p w14:paraId="1435E4FE" w14:textId="30A65766" w:rsidR="000E577D" w:rsidRPr="00987F10" w:rsidRDefault="000E577D" w:rsidP="00987F10">
      <w:pPr>
        <w:pStyle w:val="NoSpacing"/>
        <w:rPr>
          <w:sz w:val="20"/>
        </w:rPr>
      </w:pPr>
      <w:r>
        <w:rPr>
          <w:rStyle w:val="FootnoteReference"/>
        </w:rPr>
        <w:footnoteRef/>
      </w:r>
      <w:r>
        <w:t xml:space="preserve"> </w:t>
      </w:r>
      <w:r w:rsidR="00987F10" w:rsidRPr="00987F10">
        <w:rPr>
          <w:sz w:val="20"/>
        </w:rPr>
        <w:t>The Economist, September 7</w:t>
      </w:r>
      <w:r w:rsidR="00987F10" w:rsidRPr="00987F10">
        <w:rPr>
          <w:sz w:val="20"/>
          <w:vertAlign w:val="superscript"/>
        </w:rPr>
        <w:t>th</w:t>
      </w:r>
      <w:proofErr w:type="gramStart"/>
      <w:r w:rsidR="00987F10" w:rsidRPr="00987F10">
        <w:rPr>
          <w:sz w:val="20"/>
        </w:rPr>
        <w:t xml:space="preserve"> 2016</w:t>
      </w:r>
      <w:proofErr w:type="gramEnd"/>
      <w:r w:rsidR="00987F10" w:rsidRPr="00987F10">
        <w:rPr>
          <w:color w:val="0D0D0D" w:themeColor="text1" w:themeTint="F2"/>
          <w:sz w:val="20"/>
        </w:rPr>
        <w:t>“</w:t>
      </w:r>
      <w:r w:rsidR="00987F10" w:rsidRPr="00987F10">
        <w:rPr>
          <w:i/>
          <w:color w:val="0D0D0D" w:themeColor="text1" w:themeTint="F2"/>
          <w:spacing w:val="-5"/>
          <w:sz w:val="20"/>
          <w:shd w:val="clear" w:color="auto" w:fill="FFFFFF"/>
        </w:rPr>
        <w:t>What is the Nash equilibrium and why does it matter?”</w:t>
      </w:r>
      <w:r w:rsidR="00987F10" w:rsidRPr="00987F10">
        <w:rPr>
          <w:rFonts w:ascii="Constantia" w:hAnsi="Constantia"/>
          <w:color w:val="0D0D0D" w:themeColor="text1" w:themeTint="F2"/>
          <w:spacing w:val="-5"/>
          <w:sz w:val="36"/>
          <w:szCs w:val="43"/>
          <w:shd w:val="clear" w:color="auto" w:fill="FFFFFF"/>
        </w:rPr>
        <w:t xml:space="preserve"> </w:t>
      </w:r>
      <w:r w:rsidR="00987F10" w:rsidRPr="00987F10">
        <w:rPr>
          <w:sz w:val="20"/>
        </w:rPr>
        <w:t>https://www.economist.com/the-economist-explains/2016/09/06/what-is-the-nash-equilibrium-and-why-does-it-matter</w:t>
      </w:r>
    </w:p>
  </w:footnote>
  <w:footnote w:id="3">
    <w:p w14:paraId="16CCC815" w14:textId="7B039A60" w:rsidR="00A20DDA" w:rsidRPr="00023F84" w:rsidRDefault="00A20DDA" w:rsidP="00023F84">
      <w:pPr>
        <w:pStyle w:val="NoSpacing"/>
        <w:rPr>
          <w:sz w:val="20"/>
        </w:rPr>
      </w:pPr>
      <w:r>
        <w:rPr>
          <w:rStyle w:val="FootnoteReference"/>
        </w:rPr>
        <w:footnoteRef/>
      </w:r>
      <w:r>
        <w:t xml:space="preserve"> </w:t>
      </w:r>
      <w:r w:rsidRPr="00023F84">
        <w:rPr>
          <w:sz w:val="20"/>
        </w:rPr>
        <w:t xml:space="preserve">Thomas Hobbes, </w:t>
      </w:r>
      <w:r w:rsidR="00023F84" w:rsidRPr="00023F84">
        <w:rPr>
          <w:sz w:val="20"/>
        </w:rPr>
        <w:t>1651 “Leviathan”, page 87-88. https://www.ttu.ee/public/m/mart-murdvee/EconPsy/6/Hobbes_Thomas_1660_The_Leviathan.pdf</w:t>
      </w:r>
    </w:p>
  </w:footnote>
  <w:footnote w:id="4">
    <w:p w14:paraId="1169FCB2" w14:textId="3AB072A2" w:rsidR="00023F84" w:rsidRDefault="00023F84" w:rsidP="00023F84">
      <w:pPr>
        <w:pStyle w:val="NoSpacing"/>
      </w:pPr>
      <w:r>
        <w:rPr>
          <w:rStyle w:val="FootnoteReference"/>
        </w:rPr>
        <w:footnoteRef/>
      </w:r>
      <w:r>
        <w:t xml:space="preserve"> </w:t>
      </w:r>
      <w:r w:rsidRPr="00023F84">
        <w:rPr>
          <w:sz w:val="20"/>
        </w:rPr>
        <w:t>Thomas Hobbes, 1651 “Leviathan”, page 88. https://www.ttu.ee/public/m/mart-murdvee/EconPsy/6/Hobbes_Thomas_1660_The_Leviathan.pdf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8E1E69"/>
    <w:multiLevelType w:val="multilevel"/>
    <w:tmpl w:val="8CD2D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19"/>
  </w:num>
  <w:num w:numId="16">
    <w:abstractNumId w:val="14"/>
  </w:num>
  <w:num w:numId="17">
    <w:abstractNumId w:val="18"/>
  </w:num>
  <w:num w:numId="18">
    <w:abstractNumId w:val="15"/>
  </w:num>
  <w:num w:numId="19">
    <w:abstractNumId w:val="21"/>
  </w:num>
  <w:num w:numId="20">
    <w:abstractNumId w:val="13"/>
  </w:num>
  <w:num w:numId="21">
    <w:abstractNumId w:val="20"/>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3F84"/>
    <w:rsid w:val="00024600"/>
    <w:rsid w:val="0002539F"/>
    <w:rsid w:val="0002588B"/>
    <w:rsid w:val="00026A1B"/>
    <w:rsid w:val="00035F0E"/>
    <w:rsid w:val="00036A22"/>
    <w:rsid w:val="00036F71"/>
    <w:rsid w:val="00045CD2"/>
    <w:rsid w:val="00066F70"/>
    <w:rsid w:val="00087308"/>
    <w:rsid w:val="000939A4"/>
    <w:rsid w:val="000A0075"/>
    <w:rsid w:val="000A7CFD"/>
    <w:rsid w:val="000A7EC2"/>
    <w:rsid w:val="000B4939"/>
    <w:rsid w:val="000C3D04"/>
    <w:rsid w:val="000C4B55"/>
    <w:rsid w:val="000C7FF3"/>
    <w:rsid w:val="000D0262"/>
    <w:rsid w:val="000D6C57"/>
    <w:rsid w:val="000E577D"/>
    <w:rsid w:val="000E74AD"/>
    <w:rsid w:val="001160B3"/>
    <w:rsid w:val="001209C1"/>
    <w:rsid w:val="00136428"/>
    <w:rsid w:val="00143020"/>
    <w:rsid w:val="0014404A"/>
    <w:rsid w:val="001553D2"/>
    <w:rsid w:val="00155780"/>
    <w:rsid w:val="00155F63"/>
    <w:rsid w:val="00167A41"/>
    <w:rsid w:val="0017188D"/>
    <w:rsid w:val="00176AD8"/>
    <w:rsid w:val="00177F0D"/>
    <w:rsid w:val="00181CFA"/>
    <w:rsid w:val="0018367A"/>
    <w:rsid w:val="00186E68"/>
    <w:rsid w:val="00187088"/>
    <w:rsid w:val="001A151B"/>
    <w:rsid w:val="001A3E8D"/>
    <w:rsid w:val="001B03E9"/>
    <w:rsid w:val="001C1A12"/>
    <w:rsid w:val="001C1C9D"/>
    <w:rsid w:val="001C79A7"/>
    <w:rsid w:val="001D28D0"/>
    <w:rsid w:val="001D5DB1"/>
    <w:rsid w:val="001D739C"/>
    <w:rsid w:val="001E2C45"/>
    <w:rsid w:val="001E7351"/>
    <w:rsid w:val="001F2E41"/>
    <w:rsid w:val="001F759F"/>
    <w:rsid w:val="00201483"/>
    <w:rsid w:val="00202A02"/>
    <w:rsid w:val="002132B8"/>
    <w:rsid w:val="00214B4F"/>
    <w:rsid w:val="00215C98"/>
    <w:rsid w:val="002207D8"/>
    <w:rsid w:val="00230E29"/>
    <w:rsid w:val="0023406C"/>
    <w:rsid w:val="00242616"/>
    <w:rsid w:val="00242B16"/>
    <w:rsid w:val="0024499A"/>
    <w:rsid w:val="002474ED"/>
    <w:rsid w:val="00251325"/>
    <w:rsid w:val="00255010"/>
    <w:rsid w:val="00260573"/>
    <w:rsid w:val="0026791E"/>
    <w:rsid w:val="00273C9C"/>
    <w:rsid w:val="002746D7"/>
    <w:rsid w:val="00285253"/>
    <w:rsid w:val="002871B9"/>
    <w:rsid w:val="00287986"/>
    <w:rsid w:val="002942F9"/>
    <w:rsid w:val="0029523C"/>
    <w:rsid w:val="002A3A09"/>
    <w:rsid w:val="002A7AD9"/>
    <w:rsid w:val="002B01DC"/>
    <w:rsid w:val="002B415B"/>
    <w:rsid w:val="002B6EA3"/>
    <w:rsid w:val="002D2096"/>
    <w:rsid w:val="002D6E18"/>
    <w:rsid w:val="002E0D16"/>
    <w:rsid w:val="002E4D9A"/>
    <w:rsid w:val="002E733C"/>
    <w:rsid w:val="002E775B"/>
    <w:rsid w:val="002F15C7"/>
    <w:rsid w:val="002F1E1E"/>
    <w:rsid w:val="002F418D"/>
    <w:rsid w:val="0030317D"/>
    <w:rsid w:val="00313DFA"/>
    <w:rsid w:val="00317F32"/>
    <w:rsid w:val="00320337"/>
    <w:rsid w:val="003245CF"/>
    <w:rsid w:val="00324E5A"/>
    <w:rsid w:val="00325740"/>
    <w:rsid w:val="003306D5"/>
    <w:rsid w:val="003424D5"/>
    <w:rsid w:val="00352AD4"/>
    <w:rsid w:val="00366C2D"/>
    <w:rsid w:val="00370B2F"/>
    <w:rsid w:val="00381981"/>
    <w:rsid w:val="003870BA"/>
    <w:rsid w:val="003875C7"/>
    <w:rsid w:val="003879E4"/>
    <w:rsid w:val="00391968"/>
    <w:rsid w:val="00394059"/>
    <w:rsid w:val="00394747"/>
    <w:rsid w:val="00395922"/>
    <w:rsid w:val="003A00FF"/>
    <w:rsid w:val="003A01CA"/>
    <w:rsid w:val="003A3FE9"/>
    <w:rsid w:val="003B62BB"/>
    <w:rsid w:val="003D2E75"/>
    <w:rsid w:val="003D4A5D"/>
    <w:rsid w:val="003D6D26"/>
    <w:rsid w:val="003F6B58"/>
    <w:rsid w:val="004005BF"/>
    <w:rsid w:val="00401F40"/>
    <w:rsid w:val="00403F0D"/>
    <w:rsid w:val="00412A91"/>
    <w:rsid w:val="0041356E"/>
    <w:rsid w:val="004245E1"/>
    <w:rsid w:val="00427D83"/>
    <w:rsid w:val="00434944"/>
    <w:rsid w:val="00437752"/>
    <w:rsid w:val="00441E2B"/>
    <w:rsid w:val="0044673C"/>
    <w:rsid w:val="004477E0"/>
    <w:rsid w:val="00450D96"/>
    <w:rsid w:val="0045129C"/>
    <w:rsid w:val="004525B1"/>
    <w:rsid w:val="004628F0"/>
    <w:rsid w:val="00465C5B"/>
    <w:rsid w:val="00484792"/>
    <w:rsid w:val="00484CFD"/>
    <w:rsid w:val="00494367"/>
    <w:rsid w:val="00496ADA"/>
    <w:rsid w:val="004A484F"/>
    <w:rsid w:val="004B0E36"/>
    <w:rsid w:val="004B2977"/>
    <w:rsid w:val="004C22D3"/>
    <w:rsid w:val="004D00CE"/>
    <w:rsid w:val="004D46C6"/>
    <w:rsid w:val="004E1B57"/>
    <w:rsid w:val="004E386D"/>
    <w:rsid w:val="004E4B6C"/>
    <w:rsid w:val="004F2E75"/>
    <w:rsid w:val="004F4E71"/>
    <w:rsid w:val="00504A06"/>
    <w:rsid w:val="005109A2"/>
    <w:rsid w:val="00514B92"/>
    <w:rsid w:val="00522018"/>
    <w:rsid w:val="00522E9B"/>
    <w:rsid w:val="00523E33"/>
    <w:rsid w:val="00524635"/>
    <w:rsid w:val="00525BEF"/>
    <w:rsid w:val="005332D4"/>
    <w:rsid w:val="00533529"/>
    <w:rsid w:val="005375A1"/>
    <w:rsid w:val="005377CE"/>
    <w:rsid w:val="005500AB"/>
    <w:rsid w:val="00550E32"/>
    <w:rsid w:val="005552CD"/>
    <w:rsid w:val="00556F84"/>
    <w:rsid w:val="0056534C"/>
    <w:rsid w:val="00567088"/>
    <w:rsid w:val="0057489E"/>
    <w:rsid w:val="00576029"/>
    <w:rsid w:val="00577C85"/>
    <w:rsid w:val="00583565"/>
    <w:rsid w:val="005854E1"/>
    <w:rsid w:val="0059041A"/>
    <w:rsid w:val="00594644"/>
    <w:rsid w:val="00596F32"/>
    <w:rsid w:val="005A05B9"/>
    <w:rsid w:val="005A2DA3"/>
    <w:rsid w:val="005C64A3"/>
    <w:rsid w:val="005C6C1E"/>
    <w:rsid w:val="005D4A70"/>
    <w:rsid w:val="005E10DA"/>
    <w:rsid w:val="005F13C3"/>
    <w:rsid w:val="005F75CA"/>
    <w:rsid w:val="00601667"/>
    <w:rsid w:val="00615C80"/>
    <w:rsid w:val="00624683"/>
    <w:rsid w:val="00650031"/>
    <w:rsid w:val="0065334A"/>
    <w:rsid w:val="00655A6A"/>
    <w:rsid w:val="00660A11"/>
    <w:rsid w:val="00661A85"/>
    <w:rsid w:val="00677CB9"/>
    <w:rsid w:val="00677F03"/>
    <w:rsid w:val="00690FE3"/>
    <w:rsid w:val="00692EBF"/>
    <w:rsid w:val="00693994"/>
    <w:rsid w:val="006A2840"/>
    <w:rsid w:val="006A54E0"/>
    <w:rsid w:val="006A5D68"/>
    <w:rsid w:val="006B4214"/>
    <w:rsid w:val="006B649D"/>
    <w:rsid w:val="006B6DBF"/>
    <w:rsid w:val="006B7761"/>
    <w:rsid w:val="006C6E28"/>
    <w:rsid w:val="006D163C"/>
    <w:rsid w:val="006D5E17"/>
    <w:rsid w:val="006D65C2"/>
    <w:rsid w:val="006E18C5"/>
    <w:rsid w:val="006F69BA"/>
    <w:rsid w:val="006F6D0D"/>
    <w:rsid w:val="007032F3"/>
    <w:rsid w:val="00712E93"/>
    <w:rsid w:val="00716957"/>
    <w:rsid w:val="00723895"/>
    <w:rsid w:val="00727B89"/>
    <w:rsid w:val="007312A9"/>
    <w:rsid w:val="007406E0"/>
    <w:rsid w:val="0074619F"/>
    <w:rsid w:val="00751E09"/>
    <w:rsid w:val="007548CC"/>
    <w:rsid w:val="00760D3B"/>
    <w:rsid w:val="007648E4"/>
    <w:rsid w:val="00767B97"/>
    <w:rsid w:val="007728C1"/>
    <w:rsid w:val="00781C03"/>
    <w:rsid w:val="0078401F"/>
    <w:rsid w:val="00790AB3"/>
    <w:rsid w:val="00797218"/>
    <w:rsid w:val="007B44AF"/>
    <w:rsid w:val="007B7A6A"/>
    <w:rsid w:val="007B7DB8"/>
    <w:rsid w:val="007C5D11"/>
    <w:rsid w:val="007C5ED6"/>
    <w:rsid w:val="007D11F4"/>
    <w:rsid w:val="007D4E68"/>
    <w:rsid w:val="007E358D"/>
    <w:rsid w:val="007E4B0D"/>
    <w:rsid w:val="007F46A3"/>
    <w:rsid w:val="00817594"/>
    <w:rsid w:val="00817E46"/>
    <w:rsid w:val="00820FEB"/>
    <w:rsid w:val="008222FF"/>
    <w:rsid w:val="00824D61"/>
    <w:rsid w:val="00826C88"/>
    <w:rsid w:val="00830208"/>
    <w:rsid w:val="0083081F"/>
    <w:rsid w:val="00832A33"/>
    <w:rsid w:val="00836F56"/>
    <w:rsid w:val="0084217A"/>
    <w:rsid w:val="0084445E"/>
    <w:rsid w:val="00852B85"/>
    <w:rsid w:val="008554E8"/>
    <w:rsid w:val="00862098"/>
    <w:rsid w:val="00864633"/>
    <w:rsid w:val="00865E3E"/>
    <w:rsid w:val="00866B14"/>
    <w:rsid w:val="0089461A"/>
    <w:rsid w:val="008971D2"/>
    <w:rsid w:val="008A0054"/>
    <w:rsid w:val="008A02F5"/>
    <w:rsid w:val="008A398B"/>
    <w:rsid w:val="008A3C36"/>
    <w:rsid w:val="008B144F"/>
    <w:rsid w:val="008B1D5D"/>
    <w:rsid w:val="008B581F"/>
    <w:rsid w:val="008B612B"/>
    <w:rsid w:val="008C7F5C"/>
    <w:rsid w:val="008D3BC1"/>
    <w:rsid w:val="008D6F67"/>
    <w:rsid w:val="008E5E3E"/>
    <w:rsid w:val="00901AAE"/>
    <w:rsid w:val="00921B79"/>
    <w:rsid w:val="0093085E"/>
    <w:rsid w:val="009343F0"/>
    <w:rsid w:val="009465F4"/>
    <w:rsid w:val="00952AC5"/>
    <w:rsid w:val="009564C3"/>
    <w:rsid w:val="009643FA"/>
    <w:rsid w:val="00967CE6"/>
    <w:rsid w:val="00970388"/>
    <w:rsid w:val="00970BC7"/>
    <w:rsid w:val="0097263C"/>
    <w:rsid w:val="00972C91"/>
    <w:rsid w:val="00974F1E"/>
    <w:rsid w:val="00984F6C"/>
    <w:rsid w:val="0098585A"/>
    <w:rsid w:val="00987F10"/>
    <w:rsid w:val="009A7207"/>
    <w:rsid w:val="009B35DF"/>
    <w:rsid w:val="009C0BAC"/>
    <w:rsid w:val="009C4E0C"/>
    <w:rsid w:val="009C7ABE"/>
    <w:rsid w:val="009D172C"/>
    <w:rsid w:val="009D59E3"/>
    <w:rsid w:val="009D67FA"/>
    <w:rsid w:val="009F0369"/>
    <w:rsid w:val="009F27CB"/>
    <w:rsid w:val="00A044EE"/>
    <w:rsid w:val="00A04DAF"/>
    <w:rsid w:val="00A1191D"/>
    <w:rsid w:val="00A15793"/>
    <w:rsid w:val="00A20DDA"/>
    <w:rsid w:val="00A34363"/>
    <w:rsid w:val="00A3517F"/>
    <w:rsid w:val="00A44372"/>
    <w:rsid w:val="00A45FC7"/>
    <w:rsid w:val="00A50E80"/>
    <w:rsid w:val="00A66D7A"/>
    <w:rsid w:val="00A67C6B"/>
    <w:rsid w:val="00A70B44"/>
    <w:rsid w:val="00A7240F"/>
    <w:rsid w:val="00A76C09"/>
    <w:rsid w:val="00A80AFE"/>
    <w:rsid w:val="00A84C0B"/>
    <w:rsid w:val="00A91788"/>
    <w:rsid w:val="00AA28AA"/>
    <w:rsid w:val="00AB345E"/>
    <w:rsid w:val="00AB5629"/>
    <w:rsid w:val="00AC2A69"/>
    <w:rsid w:val="00AD03B3"/>
    <w:rsid w:val="00AD693F"/>
    <w:rsid w:val="00AE26E1"/>
    <w:rsid w:val="00AE6F12"/>
    <w:rsid w:val="00B06952"/>
    <w:rsid w:val="00B0710C"/>
    <w:rsid w:val="00B129C4"/>
    <w:rsid w:val="00B173C7"/>
    <w:rsid w:val="00B17F5D"/>
    <w:rsid w:val="00B246C9"/>
    <w:rsid w:val="00B26346"/>
    <w:rsid w:val="00B319BC"/>
    <w:rsid w:val="00B50187"/>
    <w:rsid w:val="00B66968"/>
    <w:rsid w:val="00B716E8"/>
    <w:rsid w:val="00B80195"/>
    <w:rsid w:val="00B93680"/>
    <w:rsid w:val="00B94EAF"/>
    <w:rsid w:val="00BA1F85"/>
    <w:rsid w:val="00BA4CE8"/>
    <w:rsid w:val="00BA65EE"/>
    <w:rsid w:val="00BB0582"/>
    <w:rsid w:val="00BB4DFD"/>
    <w:rsid w:val="00BC28D7"/>
    <w:rsid w:val="00BC3334"/>
    <w:rsid w:val="00BC5946"/>
    <w:rsid w:val="00BD0456"/>
    <w:rsid w:val="00BF2262"/>
    <w:rsid w:val="00C00A16"/>
    <w:rsid w:val="00C17C36"/>
    <w:rsid w:val="00C261BF"/>
    <w:rsid w:val="00C30327"/>
    <w:rsid w:val="00C34B5F"/>
    <w:rsid w:val="00C352C4"/>
    <w:rsid w:val="00C41108"/>
    <w:rsid w:val="00C54BE8"/>
    <w:rsid w:val="00C6050F"/>
    <w:rsid w:val="00C63A37"/>
    <w:rsid w:val="00C72A45"/>
    <w:rsid w:val="00C76026"/>
    <w:rsid w:val="00C77B18"/>
    <w:rsid w:val="00C828F1"/>
    <w:rsid w:val="00C82E52"/>
    <w:rsid w:val="00C85DC4"/>
    <w:rsid w:val="00C910B5"/>
    <w:rsid w:val="00C9249F"/>
    <w:rsid w:val="00CA0BE8"/>
    <w:rsid w:val="00CA368E"/>
    <w:rsid w:val="00CA4464"/>
    <w:rsid w:val="00CB72D7"/>
    <w:rsid w:val="00CC0BD2"/>
    <w:rsid w:val="00CC55A8"/>
    <w:rsid w:val="00CC7322"/>
    <w:rsid w:val="00CE0BDE"/>
    <w:rsid w:val="00CE2409"/>
    <w:rsid w:val="00CF53C9"/>
    <w:rsid w:val="00D05244"/>
    <w:rsid w:val="00D1063F"/>
    <w:rsid w:val="00D15C8F"/>
    <w:rsid w:val="00D22B65"/>
    <w:rsid w:val="00D3179D"/>
    <w:rsid w:val="00D3412A"/>
    <w:rsid w:val="00D50AE7"/>
    <w:rsid w:val="00D5318B"/>
    <w:rsid w:val="00D53BB4"/>
    <w:rsid w:val="00D56CDB"/>
    <w:rsid w:val="00D75A27"/>
    <w:rsid w:val="00D774D8"/>
    <w:rsid w:val="00D80AEB"/>
    <w:rsid w:val="00D835F3"/>
    <w:rsid w:val="00D84EEC"/>
    <w:rsid w:val="00D874F1"/>
    <w:rsid w:val="00D957E0"/>
    <w:rsid w:val="00DA4877"/>
    <w:rsid w:val="00DB367B"/>
    <w:rsid w:val="00DB7B76"/>
    <w:rsid w:val="00DC091C"/>
    <w:rsid w:val="00DC12FF"/>
    <w:rsid w:val="00DC2D52"/>
    <w:rsid w:val="00DC3062"/>
    <w:rsid w:val="00DC356E"/>
    <w:rsid w:val="00DC641F"/>
    <w:rsid w:val="00DD7315"/>
    <w:rsid w:val="00DF2B1B"/>
    <w:rsid w:val="00DF6781"/>
    <w:rsid w:val="00E117BA"/>
    <w:rsid w:val="00E12F8B"/>
    <w:rsid w:val="00E13658"/>
    <w:rsid w:val="00E13FFB"/>
    <w:rsid w:val="00E159E5"/>
    <w:rsid w:val="00E168F3"/>
    <w:rsid w:val="00E2065B"/>
    <w:rsid w:val="00E27DAA"/>
    <w:rsid w:val="00E421A5"/>
    <w:rsid w:val="00E52C55"/>
    <w:rsid w:val="00E53265"/>
    <w:rsid w:val="00E55B6D"/>
    <w:rsid w:val="00E71D79"/>
    <w:rsid w:val="00E7323C"/>
    <w:rsid w:val="00E73736"/>
    <w:rsid w:val="00E74FBA"/>
    <w:rsid w:val="00E87ADC"/>
    <w:rsid w:val="00EA6EA5"/>
    <w:rsid w:val="00EA7249"/>
    <w:rsid w:val="00EB12E7"/>
    <w:rsid w:val="00EB2ACC"/>
    <w:rsid w:val="00EB3597"/>
    <w:rsid w:val="00EB4FAD"/>
    <w:rsid w:val="00EC2808"/>
    <w:rsid w:val="00ED189D"/>
    <w:rsid w:val="00ED308B"/>
    <w:rsid w:val="00ED720E"/>
    <w:rsid w:val="00EE2E33"/>
    <w:rsid w:val="00EE58FB"/>
    <w:rsid w:val="00EF7C7B"/>
    <w:rsid w:val="00EF7D15"/>
    <w:rsid w:val="00F02F81"/>
    <w:rsid w:val="00F1002C"/>
    <w:rsid w:val="00F13DA4"/>
    <w:rsid w:val="00F1550A"/>
    <w:rsid w:val="00F156CA"/>
    <w:rsid w:val="00F2154D"/>
    <w:rsid w:val="00F232A0"/>
    <w:rsid w:val="00F2783E"/>
    <w:rsid w:val="00F30023"/>
    <w:rsid w:val="00F35532"/>
    <w:rsid w:val="00F53458"/>
    <w:rsid w:val="00F56280"/>
    <w:rsid w:val="00F67237"/>
    <w:rsid w:val="00F7231E"/>
    <w:rsid w:val="00F72AFE"/>
    <w:rsid w:val="00F802AE"/>
    <w:rsid w:val="00F81B2D"/>
    <w:rsid w:val="00F826A1"/>
    <w:rsid w:val="00F97F4D"/>
    <w:rsid w:val="00FA5DC0"/>
    <w:rsid w:val="00FA5F1C"/>
    <w:rsid w:val="00FB6422"/>
    <w:rsid w:val="00FB778D"/>
    <w:rsid w:val="00FC5CC8"/>
    <w:rsid w:val="00FC66D3"/>
    <w:rsid w:val="00FD4940"/>
    <w:rsid w:val="00FE7C6B"/>
    <w:rsid w:val="00FF5359"/>
    <w:rsid w:val="00FF5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rsid w:val="001D28D0"/>
    <w:rPr>
      <w:rFonts w:ascii="Times New Roman" w:eastAsia="Helvetica" w:hAnsi="Times New Roman" w:cs="Helvetica"/>
      <w:color w:val="00000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EndnoteText">
    <w:name w:val="endnote text"/>
    <w:basedOn w:val="Normal"/>
    <w:link w:val="EndnoteTextChar"/>
    <w:uiPriority w:val="99"/>
    <w:unhideWhenUsed/>
    <w:rsid w:val="007E4B0D"/>
    <w:pPr>
      <w:spacing w:after="0" w:line="240" w:lineRule="auto"/>
    </w:p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character" w:styleId="UnresolvedMention">
    <w:name w:val="Unresolved Mention"/>
    <w:basedOn w:val="DefaultParagraphFont"/>
    <w:uiPriority w:val="99"/>
    <w:rsid w:val="005377CE"/>
    <w:rPr>
      <w:color w:val="605E5C"/>
      <w:shd w:val="clear" w:color="auto" w:fill="E1DFDD"/>
    </w:rPr>
  </w:style>
  <w:style w:type="character" w:styleId="Emphasis">
    <w:name w:val="Emphasis"/>
    <w:basedOn w:val="DefaultParagraphFont"/>
    <w:uiPriority w:val="20"/>
    <w:qFormat/>
    <w:rsid w:val="00FF5359"/>
    <w:rPr>
      <w:i/>
      <w:iCs/>
    </w:rPr>
  </w:style>
  <w:style w:type="paragraph" w:styleId="BalloonText">
    <w:name w:val="Balloon Text"/>
    <w:basedOn w:val="Normal"/>
    <w:link w:val="BalloonTextChar"/>
    <w:uiPriority w:val="99"/>
    <w:semiHidden/>
    <w:unhideWhenUsed/>
    <w:rsid w:val="00984F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F6C"/>
    <w:rPr>
      <w:rFonts w:ascii="Segoe UI" w:hAnsi="Segoe UI" w:cs="Segoe UI"/>
      <w:sz w:val="18"/>
      <w:szCs w:val="18"/>
    </w:rPr>
  </w:style>
  <w:style w:type="paragraph" w:styleId="NoSpacing">
    <w:name w:val="No Spacing"/>
    <w:uiPriority w:val="1"/>
    <w:qFormat/>
    <w:rsid w:val="000E577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495922014">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30877391">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888036544">
      <w:bodyDiv w:val="1"/>
      <w:marLeft w:val="0"/>
      <w:marRight w:val="0"/>
      <w:marTop w:val="0"/>
      <w:marBottom w:val="0"/>
      <w:divBdr>
        <w:top w:val="none" w:sz="0" w:space="0" w:color="auto"/>
        <w:left w:val="none" w:sz="0" w:space="0" w:color="auto"/>
        <w:bottom w:val="none" w:sz="0" w:space="0" w:color="auto"/>
        <w:right w:val="none" w:sz="0" w:space="0" w:color="auto"/>
      </w:divBdr>
      <w:divsChild>
        <w:div w:id="2042587988">
          <w:marLeft w:val="0"/>
          <w:marRight w:val="0"/>
          <w:marTop w:val="0"/>
          <w:marBottom w:val="0"/>
          <w:divBdr>
            <w:top w:val="none" w:sz="0" w:space="0" w:color="auto"/>
            <w:left w:val="none" w:sz="0" w:space="0" w:color="auto"/>
            <w:bottom w:val="none" w:sz="0" w:space="0" w:color="auto"/>
            <w:right w:val="none" w:sz="0" w:space="0" w:color="auto"/>
          </w:divBdr>
        </w:div>
        <w:div w:id="555047879">
          <w:marLeft w:val="0"/>
          <w:marRight w:val="0"/>
          <w:marTop w:val="0"/>
          <w:marBottom w:val="0"/>
          <w:divBdr>
            <w:top w:val="none" w:sz="0" w:space="0" w:color="auto"/>
            <w:left w:val="none" w:sz="0" w:space="0" w:color="auto"/>
            <w:bottom w:val="none" w:sz="0" w:space="0" w:color="auto"/>
            <w:right w:val="none" w:sz="0" w:space="0" w:color="auto"/>
          </w:divBdr>
        </w:div>
        <w:div w:id="1925726413">
          <w:marLeft w:val="0"/>
          <w:marRight w:val="0"/>
          <w:marTop w:val="0"/>
          <w:marBottom w:val="0"/>
          <w:divBdr>
            <w:top w:val="none" w:sz="0" w:space="0" w:color="auto"/>
            <w:left w:val="none" w:sz="0" w:space="0" w:color="auto"/>
            <w:bottom w:val="none" w:sz="0" w:space="0" w:color="auto"/>
            <w:right w:val="none" w:sz="0" w:space="0" w:color="auto"/>
          </w:divBdr>
        </w:div>
        <w:div w:id="299112044">
          <w:marLeft w:val="0"/>
          <w:marRight w:val="0"/>
          <w:marTop w:val="0"/>
          <w:marBottom w:val="0"/>
          <w:divBdr>
            <w:top w:val="none" w:sz="0" w:space="0" w:color="auto"/>
            <w:left w:val="none" w:sz="0" w:space="0" w:color="auto"/>
            <w:bottom w:val="none" w:sz="0" w:space="0" w:color="auto"/>
            <w:right w:val="none" w:sz="0" w:space="0" w:color="auto"/>
          </w:divBdr>
        </w:div>
        <w:div w:id="1228108325">
          <w:marLeft w:val="0"/>
          <w:marRight w:val="0"/>
          <w:marTop w:val="0"/>
          <w:marBottom w:val="0"/>
          <w:divBdr>
            <w:top w:val="none" w:sz="0" w:space="0" w:color="auto"/>
            <w:left w:val="none" w:sz="0" w:space="0" w:color="auto"/>
            <w:bottom w:val="none" w:sz="0" w:space="0" w:color="auto"/>
            <w:right w:val="none" w:sz="0" w:space="0" w:color="auto"/>
          </w:divBdr>
        </w:div>
        <w:div w:id="392432878">
          <w:marLeft w:val="0"/>
          <w:marRight w:val="0"/>
          <w:marTop w:val="0"/>
          <w:marBottom w:val="0"/>
          <w:divBdr>
            <w:top w:val="none" w:sz="0" w:space="0" w:color="auto"/>
            <w:left w:val="none" w:sz="0" w:space="0" w:color="auto"/>
            <w:bottom w:val="none" w:sz="0" w:space="0" w:color="auto"/>
            <w:right w:val="none" w:sz="0" w:space="0" w:color="auto"/>
          </w:divBdr>
        </w:div>
        <w:div w:id="279650182">
          <w:marLeft w:val="0"/>
          <w:marRight w:val="0"/>
          <w:marTop w:val="0"/>
          <w:marBottom w:val="0"/>
          <w:divBdr>
            <w:top w:val="none" w:sz="0" w:space="0" w:color="auto"/>
            <w:left w:val="none" w:sz="0" w:space="0" w:color="auto"/>
            <w:bottom w:val="none" w:sz="0" w:space="0" w:color="auto"/>
            <w:right w:val="none" w:sz="0" w:space="0" w:color="auto"/>
          </w:divBdr>
        </w:div>
        <w:div w:id="1644237378">
          <w:marLeft w:val="0"/>
          <w:marRight w:val="0"/>
          <w:marTop w:val="0"/>
          <w:marBottom w:val="0"/>
          <w:divBdr>
            <w:top w:val="none" w:sz="0" w:space="0" w:color="auto"/>
            <w:left w:val="none" w:sz="0" w:space="0" w:color="auto"/>
            <w:bottom w:val="none" w:sz="0" w:space="0" w:color="auto"/>
            <w:right w:val="none" w:sz="0" w:space="0" w:color="auto"/>
          </w:divBdr>
        </w:div>
        <w:div w:id="140082340">
          <w:marLeft w:val="0"/>
          <w:marRight w:val="0"/>
          <w:marTop w:val="0"/>
          <w:marBottom w:val="0"/>
          <w:divBdr>
            <w:top w:val="none" w:sz="0" w:space="0" w:color="auto"/>
            <w:left w:val="none" w:sz="0" w:space="0" w:color="auto"/>
            <w:bottom w:val="none" w:sz="0" w:space="0" w:color="auto"/>
            <w:right w:val="none" w:sz="0" w:space="0" w:color="auto"/>
          </w:divBdr>
        </w:div>
        <w:div w:id="1128208464">
          <w:marLeft w:val="0"/>
          <w:marRight w:val="0"/>
          <w:marTop w:val="0"/>
          <w:marBottom w:val="0"/>
          <w:divBdr>
            <w:top w:val="none" w:sz="0" w:space="0" w:color="auto"/>
            <w:left w:val="none" w:sz="0" w:space="0" w:color="auto"/>
            <w:bottom w:val="none" w:sz="0" w:space="0" w:color="auto"/>
            <w:right w:val="none" w:sz="0" w:space="0" w:color="auto"/>
          </w:divBdr>
        </w:div>
      </w:divsChild>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39360971">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08889193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70427740">
      <w:bodyDiv w:val="1"/>
      <w:marLeft w:val="0"/>
      <w:marRight w:val="0"/>
      <w:marTop w:val="0"/>
      <w:marBottom w:val="0"/>
      <w:divBdr>
        <w:top w:val="none" w:sz="0" w:space="0" w:color="auto"/>
        <w:left w:val="none" w:sz="0" w:space="0" w:color="auto"/>
        <w:bottom w:val="none" w:sz="0" w:space="0" w:color="auto"/>
        <w:right w:val="none" w:sz="0" w:space="0" w:color="auto"/>
      </w:divBdr>
    </w:div>
    <w:div w:id="1272779327">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72307054">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84580761">
      <w:bodyDiv w:val="1"/>
      <w:marLeft w:val="0"/>
      <w:marRight w:val="0"/>
      <w:marTop w:val="0"/>
      <w:marBottom w:val="0"/>
      <w:divBdr>
        <w:top w:val="none" w:sz="0" w:space="0" w:color="auto"/>
        <w:left w:val="none" w:sz="0" w:space="0" w:color="auto"/>
        <w:bottom w:val="none" w:sz="0" w:space="0" w:color="auto"/>
        <w:right w:val="none" w:sz="0" w:space="0" w:color="auto"/>
      </w:divBdr>
      <w:divsChild>
        <w:div w:id="1795951474">
          <w:marLeft w:val="0"/>
          <w:marRight w:val="0"/>
          <w:marTop w:val="0"/>
          <w:marBottom w:val="0"/>
          <w:divBdr>
            <w:top w:val="none" w:sz="0" w:space="0" w:color="auto"/>
            <w:left w:val="none" w:sz="0" w:space="0" w:color="auto"/>
            <w:bottom w:val="none" w:sz="0" w:space="0" w:color="auto"/>
            <w:right w:val="none" w:sz="0" w:space="0" w:color="auto"/>
          </w:divBdr>
          <w:divsChild>
            <w:div w:id="1272662955">
              <w:marLeft w:val="0"/>
              <w:marRight w:val="0"/>
              <w:marTop w:val="0"/>
              <w:marBottom w:val="0"/>
              <w:divBdr>
                <w:top w:val="none" w:sz="0" w:space="0" w:color="auto"/>
                <w:left w:val="none" w:sz="0" w:space="0" w:color="auto"/>
                <w:bottom w:val="none" w:sz="0" w:space="0" w:color="auto"/>
                <w:right w:val="none" w:sz="0" w:space="0" w:color="auto"/>
              </w:divBdr>
              <w:divsChild>
                <w:div w:id="1098868632">
                  <w:marLeft w:val="0"/>
                  <w:marRight w:val="0"/>
                  <w:marTop w:val="90"/>
                  <w:marBottom w:val="0"/>
                  <w:divBdr>
                    <w:top w:val="none" w:sz="0" w:space="0" w:color="auto"/>
                    <w:left w:val="none" w:sz="0" w:space="0" w:color="auto"/>
                    <w:bottom w:val="single" w:sz="6" w:space="9" w:color="E5E5E5"/>
                    <w:right w:val="none" w:sz="0" w:space="0" w:color="auto"/>
                  </w:divBdr>
                </w:div>
              </w:divsChild>
            </w:div>
          </w:divsChild>
        </w:div>
        <w:div w:id="1801797953">
          <w:marLeft w:val="0"/>
          <w:marRight w:val="0"/>
          <w:marTop w:val="0"/>
          <w:marBottom w:val="0"/>
          <w:divBdr>
            <w:top w:val="none" w:sz="0" w:space="0" w:color="auto"/>
            <w:left w:val="none" w:sz="0" w:space="0" w:color="auto"/>
            <w:bottom w:val="none" w:sz="0" w:space="0" w:color="auto"/>
            <w:right w:val="none" w:sz="0" w:space="0" w:color="auto"/>
          </w:divBdr>
          <w:divsChild>
            <w:div w:id="1120614160">
              <w:marLeft w:val="0"/>
              <w:marRight w:val="0"/>
              <w:marTop w:val="0"/>
              <w:marBottom w:val="0"/>
              <w:divBdr>
                <w:top w:val="none" w:sz="0" w:space="0" w:color="auto"/>
                <w:left w:val="none" w:sz="0" w:space="0" w:color="auto"/>
                <w:bottom w:val="none" w:sz="0" w:space="0" w:color="auto"/>
                <w:right w:val="none" w:sz="0" w:space="0" w:color="auto"/>
              </w:divBdr>
              <w:divsChild>
                <w:div w:id="2075270244">
                  <w:marLeft w:val="0"/>
                  <w:marRight w:val="0"/>
                  <w:marTop w:val="0"/>
                  <w:marBottom w:val="0"/>
                  <w:divBdr>
                    <w:top w:val="none" w:sz="0" w:space="0" w:color="auto"/>
                    <w:left w:val="none" w:sz="0" w:space="0" w:color="auto"/>
                    <w:bottom w:val="none" w:sz="0" w:space="0" w:color="auto"/>
                    <w:right w:val="none" w:sz="0" w:space="0" w:color="auto"/>
                  </w:divBdr>
                  <w:divsChild>
                    <w:div w:id="258953915">
                      <w:marLeft w:val="0"/>
                      <w:marRight w:val="0"/>
                      <w:marTop w:val="0"/>
                      <w:marBottom w:val="0"/>
                      <w:divBdr>
                        <w:top w:val="none" w:sz="0" w:space="0" w:color="auto"/>
                        <w:left w:val="none" w:sz="0" w:space="0" w:color="auto"/>
                        <w:bottom w:val="none" w:sz="0" w:space="0" w:color="auto"/>
                        <w:right w:val="none" w:sz="0" w:space="0" w:color="auto"/>
                      </w:divBdr>
                      <w:divsChild>
                        <w:div w:id="137957891">
                          <w:marLeft w:val="0"/>
                          <w:marRight w:val="0"/>
                          <w:marTop w:val="0"/>
                          <w:marBottom w:val="0"/>
                          <w:divBdr>
                            <w:top w:val="none" w:sz="0" w:space="0" w:color="auto"/>
                            <w:left w:val="none" w:sz="0" w:space="0" w:color="auto"/>
                            <w:bottom w:val="none" w:sz="0" w:space="0" w:color="auto"/>
                            <w:right w:val="none" w:sz="0" w:space="0" w:color="auto"/>
                          </w:divBdr>
                          <w:divsChild>
                            <w:div w:id="1624993503">
                              <w:marLeft w:val="180"/>
                              <w:marRight w:val="180"/>
                              <w:marTop w:val="0"/>
                              <w:marBottom w:val="0"/>
                              <w:divBdr>
                                <w:top w:val="none" w:sz="0" w:space="0" w:color="auto"/>
                                <w:left w:val="none" w:sz="0" w:space="0" w:color="auto"/>
                                <w:bottom w:val="none" w:sz="0" w:space="0" w:color="auto"/>
                                <w:right w:val="none" w:sz="0" w:space="0" w:color="auto"/>
                              </w:divBdr>
                              <w:divsChild>
                                <w:div w:id="121197032">
                                  <w:marLeft w:val="0"/>
                                  <w:marRight w:val="0"/>
                                  <w:marTop w:val="0"/>
                                  <w:marBottom w:val="0"/>
                                  <w:divBdr>
                                    <w:top w:val="none" w:sz="0" w:space="0" w:color="auto"/>
                                    <w:left w:val="none" w:sz="0" w:space="0" w:color="auto"/>
                                    <w:bottom w:val="none" w:sz="0" w:space="0" w:color="auto"/>
                                    <w:right w:val="none" w:sz="0" w:space="0" w:color="auto"/>
                                  </w:divBdr>
                                  <w:divsChild>
                                    <w:div w:id="1159426016">
                                      <w:marLeft w:val="0"/>
                                      <w:marRight w:val="0"/>
                                      <w:marTop w:val="0"/>
                                      <w:marBottom w:val="0"/>
                                      <w:divBdr>
                                        <w:top w:val="none" w:sz="0" w:space="0" w:color="auto"/>
                                        <w:left w:val="none" w:sz="0" w:space="0" w:color="auto"/>
                                        <w:bottom w:val="none" w:sz="0" w:space="0" w:color="auto"/>
                                        <w:right w:val="none" w:sz="0" w:space="0" w:color="auto"/>
                                      </w:divBdr>
                                      <w:divsChild>
                                        <w:div w:id="7549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2487456">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6939B-E0F3-E947-B0D3-85CF01C6E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1286</TotalTime>
  <Pages>3</Pages>
  <Words>855</Words>
  <Characters>4875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14</cp:revision>
  <cp:lastPrinted>2017-04-24T14:35:00Z</cp:lastPrinted>
  <dcterms:created xsi:type="dcterms:W3CDTF">2019-03-24T02:03:00Z</dcterms:created>
  <dcterms:modified xsi:type="dcterms:W3CDTF">2019-03-29T20:10:00Z</dcterms:modified>
</cp:coreProperties>
</file>